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color w:val="000000"/>
          <w:sz w:val="16"/>
          <w:szCs w:val="16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台州市就业见习基地评估表</w:t>
      </w:r>
    </w:p>
    <w:p>
      <w:pPr>
        <w:spacing w:before="144"/>
        <w:rPr>
          <w:rFonts w:hint="eastAsia" w:ascii="宋体" w:cs="宋体"/>
          <w:color w:val="000000"/>
          <w:kern w:val="0"/>
          <w:sz w:val="23"/>
          <w:szCs w:val="23"/>
        </w:rPr>
      </w:pPr>
      <w:r>
        <w:rPr>
          <w:rFonts w:hint="eastAsia" w:ascii="宋体" w:cs="宋体"/>
          <w:color w:val="000000"/>
          <w:kern w:val="0"/>
          <w:sz w:val="26"/>
          <w:szCs w:val="26"/>
        </w:rPr>
        <w:t>申报单位：</w:t>
      </w:r>
      <w:r>
        <w:rPr>
          <w:rFonts w:hint="eastAsia" w:ascii="宋体" w:cs="宋体"/>
          <w:color w:val="000000"/>
          <w:kern w:val="0"/>
          <w:sz w:val="23"/>
          <w:szCs w:val="23"/>
        </w:rPr>
        <w:t xml:space="preserve">                                        </w:t>
      </w:r>
      <w:r>
        <w:rPr>
          <w:rFonts w:hint="eastAsia" w:ascii="宋体" w:cs="宋体"/>
          <w:color w:val="000000"/>
          <w:kern w:val="0"/>
          <w:sz w:val="26"/>
          <w:szCs w:val="26"/>
        </w:rPr>
        <w:t>所在县（市、区）：</w:t>
      </w:r>
    </w:p>
    <w:tbl>
      <w:tblPr>
        <w:tblStyle w:val="2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59"/>
        <w:gridCol w:w="813"/>
        <w:gridCol w:w="5543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  <w:t>类别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  <w:t>指标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  <w:t>分值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  <w:t>评分标准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3"/>
                <w:szCs w:val="23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见习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政策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落实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（15分）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发放基本生活补助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按照当地标准及时、足额发放基本生活补助，无拖欠克扣情况。满足得5分，不满足不得分。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缴纳综合商业保险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及时为见习人员办理综合商业保险或</w:t>
            </w:r>
            <w:r>
              <w:rPr>
                <w:rFonts w:hint="eastAsia" w:ascii="宋体" w:hAnsi="宋体"/>
                <w:color w:val="000000"/>
                <w:kern w:val="0"/>
                <w:sz w:val="23"/>
                <w:szCs w:val="23"/>
              </w:rPr>
              <w:t>工伤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保险。满足得5分，不满足不得分。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补贴申报规范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按规定申报见习补贴，申报材料规范、准确，无冒领、虚领等问题。满足得5分，不满足不得分。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见习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管理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（60分）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见习制度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已制订书面的见习管理制度，得2分；根据见习管理制度的完善程度和创新程度酌情再给1-3分。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专人负责制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有专门机构或人员负责见习工作，满足得3分，不满足不得分。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工作条件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为见习人员提供安全的工作场所，良好的工作环境，配套的工作设备，得3分；没有发生安全生产责任事故和投诉，再得2分。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见习岗位质量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根据见习岗位技术含量或业务内容是否适合高校毕业生酌情给分。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签订见习协议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与见习人员签订见习协议。满足得3分，不满足不得分。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23"/>
                <w:szCs w:val="23"/>
              </w:rPr>
              <w:t>带教比例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23"/>
                <w:szCs w:val="23"/>
              </w:rPr>
              <w:t>（带教人数/见习人员数）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带教老师和见习人员平均比例1:2（含）以上得5分；比例1:5（含）以上得3分；比例1：5—1:10（含）得1分，1:10以下不得分。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见习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管理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（60分）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空岗率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（见习人数/岗位总数）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平均每年见习岗位的空岗率在20%（含）以下得3分，30%（含）以下得2分，40%（含）以下得1分，其余不得分。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职业指导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见习开始前对见习人员开展培训，得2分，制定培训方案再得2分；见习期间对见习人员加强职业规划、培养职业意识，得2分；对见习期满人员进行考核，得2分；为未留用人员推荐就业，得2分。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补贴和福利待遇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根据提供的补贴和福利酌情给分。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台账明晰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见习人员花名册、见习协议台账、见习考勤记录、发放基本生活补助明细账（单），每点2分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信息化管理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通过江</w:t>
            </w:r>
            <w:r>
              <w:rPr>
                <w:rFonts w:hint="eastAsia" w:ascii="宋体" w:hAnsi="宋体"/>
                <w:color w:val="000000"/>
                <w:kern w:val="0"/>
                <w:sz w:val="23"/>
                <w:szCs w:val="23"/>
              </w:rPr>
              <w:t>浙江政务网或浙里办APP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上报数据，得4分；系统数据与台账一致得4分。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见习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效果   （25分）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见习人员留用率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（半年内就业率）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留用率50%（含）-60%或就业率70%（含）-80%，得2分；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留用率60%（含）-70%或就业率80%（含）-90%，得4分；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留用率70%（含）-80%或就业率90%（含）-100%，得6分；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留用率80%（含）-90%，得8分；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留用率90%（含）-100%（含），得10分。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见习人数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近两年年均招收见习人员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0（含）-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0人,得1分，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0（含）-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7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0人,得2分，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7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0（含）-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0人,得3分，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0（含）-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90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人,得4分，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lang w:val="en"/>
              </w:rPr>
              <w:t>9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0人（含）以上得5分。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见习人员反馈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根据见习人员满意度酌情给分。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示范效应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根据为当地见习工作作出的示范效应酌情再给1-5分。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3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3"/>
                <w:szCs w:val="23"/>
              </w:rPr>
              <w:t>总  分（100分）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ind w:firstLine="440" w:firstLineChars="200"/>
        <w:rPr>
          <w:color w:val="000000"/>
          <w:kern w:val="0"/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C4DE0"/>
    <w:rsid w:val="2D8C4DE0"/>
    <w:rsid w:val="5F2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2021-08-13T02:37:00Z</dcterms:created>
  <dc:creator>Administrator</dc:creator>
  <cp:lastModifiedBy>Administrator</cp:lastModifiedBy>
  <dcterms:modified xsi:type="dcterms:W3CDTF">2021-08-13T02:39:35Z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